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8C5F52" w14:textId="5EE54D54" w:rsidR="000074DC" w:rsidRDefault="000074DC">
      <w:pPr>
        <w:rPr>
          <w:rFonts w:ascii="Times New Roman" w:hAnsi="Times New Roman" w:cs="Times New Roman"/>
          <w:sz w:val="24"/>
          <w:szCs w:val="24"/>
        </w:rPr>
      </w:pPr>
    </w:p>
    <w:p w14:paraId="1DD47F50" w14:textId="7C24D3D6" w:rsidR="000074DC" w:rsidRDefault="000074DC">
      <w:pPr>
        <w:rPr>
          <w:rFonts w:ascii="Times New Roman" w:hAnsi="Times New Roman" w:cs="Times New Roman"/>
          <w:sz w:val="24"/>
          <w:szCs w:val="24"/>
        </w:rPr>
      </w:pPr>
    </w:p>
    <w:p w14:paraId="2BDFA64A" w14:textId="3DFB2DF0" w:rsidR="000074DC" w:rsidRDefault="000074DC">
      <w:pPr>
        <w:rPr>
          <w:rFonts w:ascii="Times New Roman" w:hAnsi="Times New Roman" w:cs="Times New Roman"/>
          <w:sz w:val="24"/>
          <w:szCs w:val="24"/>
        </w:rPr>
      </w:pPr>
      <w:bookmarkStart w:id="0" w:name="_GoBack"/>
      <w:bookmarkEnd w:id="0"/>
    </w:p>
    <w:p w14:paraId="681E2DD9" w14:textId="68D1B99E" w:rsidR="000074DC" w:rsidRDefault="000074DC">
      <w:pPr>
        <w:rPr>
          <w:rFonts w:ascii="Times New Roman" w:hAnsi="Times New Roman" w:cs="Times New Roman"/>
          <w:sz w:val="24"/>
          <w:szCs w:val="24"/>
        </w:rPr>
      </w:pPr>
    </w:p>
    <w:p w14:paraId="50CACFCB" w14:textId="0F928015" w:rsidR="000074DC" w:rsidRDefault="000074DC">
      <w:pPr>
        <w:rPr>
          <w:rFonts w:ascii="Times New Roman" w:hAnsi="Times New Roman" w:cs="Times New Roman"/>
          <w:sz w:val="24"/>
          <w:szCs w:val="24"/>
        </w:rPr>
      </w:pPr>
    </w:p>
    <w:p w14:paraId="0248573C" w14:textId="2C4755B7" w:rsidR="000074DC" w:rsidRDefault="000074DC">
      <w:pPr>
        <w:rPr>
          <w:rFonts w:ascii="Times New Roman" w:hAnsi="Times New Roman" w:cs="Times New Roman"/>
          <w:sz w:val="24"/>
          <w:szCs w:val="24"/>
        </w:rPr>
      </w:pPr>
    </w:p>
    <w:p w14:paraId="47B01ACF" w14:textId="4A015310" w:rsidR="000074DC" w:rsidRDefault="000074DC">
      <w:pPr>
        <w:rPr>
          <w:rFonts w:ascii="Times New Roman" w:hAnsi="Times New Roman" w:cs="Times New Roman"/>
          <w:sz w:val="24"/>
          <w:szCs w:val="24"/>
        </w:rPr>
      </w:pPr>
    </w:p>
    <w:p w14:paraId="2FDC5AD0" w14:textId="3394BAC6" w:rsidR="000074DC" w:rsidRDefault="000074DC">
      <w:pPr>
        <w:rPr>
          <w:rFonts w:ascii="Times New Roman" w:hAnsi="Times New Roman" w:cs="Times New Roman"/>
          <w:sz w:val="24"/>
          <w:szCs w:val="24"/>
        </w:rPr>
      </w:pPr>
    </w:p>
    <w:p w14:paraId="6BCE1645" w14:textId="5C3934D3" w:rsidR="000074DC" w:rsidRDefault="000074DC">
      <w:pPr>
        <w:rPr>
          <w:rFonts w:ascii="Times New Roman" w:hAnsi="Times New Roman" w:cs="Times New Roman"/>
          <w:sz w:val="24"/>
          <w:szCs w:val="24"/>
        </w:rPr>
      </w:pPr>
    </w:p>
    <w:p w14:paraId="19AC61E4" w14:textId="05341623" w:rsidR="000074DC" w:rsidRDefault="000074DC">
      <w:pPr>
        <w:rPr>
          <w:rFonts w:ascii="Times New Roman" w:hAnsi="Times New Roman" w:cs="Times New Roman"/>
          <w:sz w:val="24"/>
          <w:szCs w:val="24"/>
        </w:rPr>
      </w:pPr>
    </w:p>
    <w:p w14:paraId="3A41F9EF" w14:textId="101E08AA" w:rsidR="000074DC" w:rsidRDefault="000074DC">
      <w:pPr>
        <w:rPr>
          <w:rFonts w:ascii="Times New Roman" w:hAnsi="Times New Roman" w:cs="Times New Roman"/>
          <w:sz w:val="24"/>
          <w:szCs w:val="24"/>
        </w:rPr>
      </w:pPr>
    </w:p>
    <w:p w14:paraId="6B3F1621" w14:textId="6E40EEEA" w:rsidR="000074DC" w:rsidRDefault="000074DC">
      <w:pPr>
        <w:rPr>
          <w:rFonts w:ascii="Times New Roman" w:hAnsi="Times New Roman" w:cs="Times New Roman"/>
          <w:sz w:val="24"/>
          <w:szCs w:val="24"/>
        </w:rPr>
      </w:pPr>
    </w:p>
    <w:p w14:paraId="4C1A7BD2" w14:textId="064ADE72" w:rsidR="000074DC" w:rsidRDefault="00975F5D" w:rsidP="000074DC">
      <w:pPr>
        <w:jc w:val="center"/>
        <w:rPr>
          <w:rFonts w:ascii="Times New Roman" w:hAnsi="Times New Roman" w:cs="Times New Roman"/>
          <w:sz w:val="24"/>
          <w:szCs w:val="24"/>
        </w:rPr>
      </w:pPr>
      <w:r>
        <w:rPr>
          <w:rFonts w:ascii="Times New Roman" w:hAnsi="Times New Roman" w:cs="Times New Roman"/>
          <w:sz w:val="24"/>
          <w:szCs w:val="24"/>
        </w:rPr>
        <w:t>The Demise of Toys ‘R’ Us</w:t>
      </w:r>
    </w:p>
    <w:p w14:paraId="01445E69" w14:textId="5636855D" w:rsidR="000074DC" w:rsidRDefault="00975F5D" w:rsidP="000074DC">
      <w:pPr>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04A7336E" w14:textId="38987D08" w:rsidR="000074DC" w:rsidRDefault="00975F5D" w:rsidP="000074DC">
      <w:pPr>
        <w:jc w:val="center"/>
        <w:rPr>
          <w:rFonts w:ascii="Times New Roman" w:hAnsi="Times New Roman" w:cs="Times New Roman"/>
          <w:sz w:val="24"/>
          <w:szCs w:val="24"/>
        </w:rPr>
      </w:pPr>
      <w:r>
        <w:rPr>
          <w:rFonts w:ascii="Times New Roman" w:hAnsi="Times New Roman" w:cs="Times New Roman"/>
          <w:sz w:val="24"/>
          <w:szCs w:val="24"/>
        </w:rPr>
        <w:t>Name</w:t>
      </w:r>
    </w:p>
    <w:p w14:paraId="4F61EF59" w14:textId="75F5E499" w:rsidR="000074DC" w:rsidRDefault="00975F5D" w:rsidP="000074DC">
      <w:pPr>
        <w:jc w:val="center"/>
        <w:rPr>
          <w:rFonts w:ascii="Times New Roman" w:hAnsi="Times New Roman" w:cs="Times New Roman"/>
          <w:sz w:val="24"/>
          <w:szCs w:val="24"/>
        </w:rPr>
      </w:pPr>
      <w:r>
        <w:rPr>
          <w:rFonts w:ascii="Times New Roman" w:hAnsi="Times New Roman" w:cs="Times New Roman"/>
          <w:sz w:val="24"/>
          <w:szCs w:val="24"/>
        </w:rPr>
        <w:t>Date</w:t>
      </w:r>
    </w:p>
    <w:p w14:paraId="754FC6F4" w14:textId="109064C5" w:rsidR="000074DC" w:rsidRDefault="000074DC" w:rsidP="000074DC">
      <w:pPr>
        <w:jc w:val="center"/>
        <w:rPr>
          <w:rFonts w:ascii="Times New Roman" w:hAnsi="Times New Roman" w:cs="Times New Roman"/>
          <w:sz w:val="24"/>
          <w:szCs w:val="24"/>
        </w:rPr>
      </w:pPr>
    </w:p>
    <w:p w14:paraId="0E76A339" w14:textId="78608A62" w:rsidR="000074DC" w:rsidRDefault="000074DC" w:rsidP="000074DC">
      <w:pPr>
        <w:jc w:val="center"/>
        <w:rPr>
          <w:rFonts w:ascii="Times New Roman" w:hAnsi="Times New Roman" w:cs="Times New Roman"/>
          <w:sz w:val="24"/>
          <w:szCs w:val="24"/>
        </w:rPr>
      </w:pPr>
    </w:p>
    <w:p w14:paraId="2AA9D926" w14:textId="50FC50E8" w:rsidR="000074DC" w:rsidRDefault="000074DC" w:rsidP="000074DC">
      <w:pPr>
        <w:jc w:val="center"/>
        <w:rPr>
          <w:rFonts w:ascii="Times New Roman" w:hAnsi="Times New Roman" w:cs="Times New Roman"/>
          <w:sz w:val="24"/>
          <w:szCs w:val="24"/>
        </w:rPr>
      </w:pPr>
    </w:p>
    <w:p w14:paraId="7AB8C6C5" w14:textId="1DAE6263" w:rsidR="000074DC" w:rsidRDefault="000074DC" w:rsidP="000074DC">
      <w:pPr>
        <w:jc w:val="center"/>
        <w:rPr>
          <w:rFonts w:ascii="Times New Roman" w:hAnsi="Times New Roman" w:cs="Times New Roman"/>
          <w:sz w:val="24"/>
          <w:szCs w:val="24"/>
        </w:rPr>
      </w:pPr>
    </w:p>
    <w:p w14:paraId="46013C51" w14:textId="3873CCCA" w:rsidR="000074DC" w:rsidRDefault="000074DC" w:rsidP="000074DC">
      <w:pPr>
        <w:jc w:val="center"/>
        <w:rPr>
          <w:rFonts w:ascii="Times New Roman" w:hAnsi="Times New Roman" w:cs="Times New Roman"/>
          <w:sz w:val="24"/>
          <w:szCs w:val="24"/>
        </w:rPr>
      </w:pPr>
    </w:p>
    <w:p w14:paraId="4D84214C" w14:textId="60FE3820" w:rsidR="000074DC" w:rsidRDefault="000074DC" w:rsidP="000074DC">
      <w:pPr>
        <w:jc w:val="center"/>
        <w:rPr>
          <w:rFonts w:ascii="Times New Roman" w:hAnsi="Times New Roman" w:cs="Times New Roman"/>
          <w:sz w:val="24"/>
          <w:szCs w:val="24"/>
        </w:rPr>
      </w:pPr>
    </w:p>
    <w:p w14:paraId="13BC0376" w14:textId="2EDD858F" w:rsidR="000074DC" w:rsidRDefault="000074DC" w:rsidP="000074DC">
      <w:pPr>
        <w:jc w:val="center"/>
        <w:rPr>
          <w:rFonts w:ascii="Times New Roman" w:hAnsi="Times New Roman" w:cs="Times New Roman"/>
          <w:sz w:val="24"/>
          <w:szCs w:val="24"/>
        </w:rPr>
      </w:pPr>
    </w:p>
    <w:p w14:paraId="03598191" w14:textId="1BCC3726" w:rsidR="000074DC" w:rsidRDefault="000074DC" w:rsidP="000074DC">
      <w:pPr>
        <w:jc w:val="center"/>
        <w:rPr>
          <w:rFonts w:ascii="Times New Roman" w:hAnsi="Times New Roman" w:cs="Times New Roman"/>
          <w:sz w:val="24"/>
          <w:szCs w:val="24"/>
        </w:rPr>
      </w:pPr>
    </w:p>
    <w:p w14:paraId="046C6B60" w14:textId="4E5FE8B0" w:rsidR="000074DC" w:rsidRDefault="000074DC" w:rsidP="000074DC">
      <w:pPr>
        <w:jc w:val="center"/>
        <w:rPr>
          <w:rFonts w:ascii="Times New Roman" w:hAnsi="Times New Roman" w:cs="Times New Roman"/>
          <w:sz w:val="24"/>
          <w:szCs w:val="24"/>
        </w:rPr>
      </w:pPr>
    </w:p>
    <w:p w14:paraId="506E8539" w14:textId="3AF9BB04" w:rsidR="000074DC" w:rsidRDefault="000074DC" w:rsidP="000074DC">
      <w:pPr>
        <w:jc w:val="center"/>
        <w:rPr>
          <w:rFonts w:ascii="Times New Roman" w:hAnsi="Times New Roman" w:cs="Times New Roman"/>
          <w:sz w:val="24"/>
          <w:szCs w:val="24"/>
        </w:rPr>
      </w:pPr>
    </w:p>
    <w:p w14:paraId="19886418" w14:textId="2074A5D1" w:rsidR="000074DC" w:rsidRDefault="000074DC" w:rsidP="000074DC">
      <w:pPr>
        <w:jc w:val="center"/>
        <w:rPr>
          <w:rFonts w:ascii="Times New Roman" w:hAnsi="Times New Roman" w:cs="Times New Roman"/>
          <w:sz w:val="24"/>
          <w:szCs w:val="24"/>
        </w:rPr>
      </w:pPr>
    </w:p>
    <w:p w14:paraId="58EA956D" w14:textId="3A735874" w:rsidR="000074DC" w:rsidRDefault="000074DC" w:rsidP="000074DC">
      <w:pPr>
        <w:jc w:val="center"/>
        <w:rPr>
          <w:rFonts w:ascii="Times New Roman" w:hAnsi="Times New Roman" w:cs="Times New Roman"/>
          <w:sz w:val="24"/>
          <w:szCs w:val="24"/>
        </w:rPr>
      </w:pPr>
    </w:p>
    <w:p w14:paraId="76153C85" w14:textId="0A741B54" w:rsidR="000074DC" w:rsidRDefault="00975F5D" w:rsidP="000074D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Kids begged to be taken to Toys R Us in the 1980s and 90s. The now-defunct departmental stores like Caldor, Bradlees and Ames were no match to the chain that sold </w:t>
      </w:r>
      <w:r>
        <w:rPr>
          <w:rFonts w:ascii="Times New Roman" w:hAnsi="Times New Roman" w:cs="Times New Roman"/>
          <w:sz w:val="24"/>
          <w:szCs w:val="24"/>
        </w:rPr>
        <w:t xml:space="preserve">multiple toys. Toys R we filed for bankruptcy in September of 2017 and as many would claim that the problem began with Amazon, it did not. There is a rapid change in the market regarding consumer taste and technology. Due to the changes, companies require </w:t>
      </w:r>
      <w:r>
        <w:rPr>
          <w:rFonts w:ascii="Times New Roman" w:hAnsi="Times New Roman" w:cs="Times New Roman"/>
          <w:sz w:val="24"/>
          <w:szCs w:val="24"/>
        </w:rPr>
        <w:t>to keep up with the current consumer behavior. The problem with Toys R Us started with rival retail stores like Target and Walmart. The two pushed prices of toys down and this drove away their customers. Toys R Us did not make critical decisions that would</w:t>
      </w:r>
      <w:r>
        <w:rPr>
          <w:rFonts w:ascii="Times New Roman" w:hAnsi="Times New Roman" w:cs="Times New Roman"/>
          <w:sz w:val="24"/>
          <w:szCs w:val="24"/>
        </w:rPr>
        <w:t xml:space="preserve"> make them keep up with the unique services offered by the rival companies.</w:t>
      </w:r>
    </w:p>
    <w:p w14:paraId="23491732" w14:textId="381850DE" w:rsidR="000074DC" w:rsidRDefault="00975F5D" w:rsidP="000074D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fall of Toys R Us had something to do with the management. The leadership team was unable to keep the retail relevant amidst the market dynamics. Since the in</w:t>
      </w:r>
      <w:r>
        <w:rPr>
          <w:rFonts w:ascii="Times New Roman" w:hAnsi="Times New Roman" w:cs="Times New Roman"/>
          <w:sz w:val="24"/>
          <w:szCs w:val="24"/>
        </w:rPr>
        <w:t>troduction of the online stores, customers shifted from physical stores to online shopping</w:t>
      </w:r>
      <w:r w:rsidR="00B025CC">
        <w:rPr>
          <w:rFonts w:ascii="Times New Roman" w:hAnsi="Times New Roman" w:cs="Times New Roman"/>
          <w:sz w:val="24"/>
          <w:szCs w:val="24"/>
        </w:rPr>
        <w:t xml:space="preserve"> (</w:t>
      </w:r>
      <w:r w:rsidR="00B025CC" w:rsidRPr="00B025CC">
        <w:rPr>
          <w:rFonts w:ascii="Times New Roman" w:hAnsi="Times New Roman" w:cs="Times New Roman"/>
          <w:sz w:val="24"/>
          <w:szCs w:val="24"/>
        </w:rPr>
        <w:t>Epstein, 2018)</w:t>
      </w:r>
      <w:r>
        <w:rPr>
          <w:rFonts w:ascii="Times New Roman" w:hAnsi="Times New Roman" w:cs="Times New Roman"/>
          <w:sz w:val="24"/>
          <w:szCs w:val="24"/>
        </w:rPr>
        <w:t>. In this regard, to keep customers, the management at Walmart agreed to push their prices down in order to attract people and retain their old custom</w:t>
      </w:r>
      <w:r>
        <w:rPr>
          <w:rFonts w:ascii="Times New Roman" w:hAnsi="Times New Roman" w:cs="Times New Roman"/>
          <w:sz w:val="24"/>
          <w:szCs w:val="24"/>
        </w:rPr>
        <w:t>ers. Even though the task was difficult to achieve it yielded profits to Walmart</w:t>
      </w:r>
      <w:r w:rsidR="00B025CC">
        <w:rPr>
          <w:rFonts w:ascii="Times New Roman" w:hAnsi="Times New Roman" w:cs="Times New Roman"/>
          <w:sz w:val="24"/>
          <w:szCs w:val="24"/>
        </w:rPr>
        <w:t xml:space="preserve"> (</w:t>
      </w:r>
      <w:r w:rsidR="00B025CC" w:rsidRPr="00B025CC">
        <w:rPr>
          <w:rFonts w:ascii="Times New Roman" w:hAnsi="Times New Roman" w:cs="Times New Roman"/>
          <w:sz w:val="24"/>
          <w:szCs w:val="24"/>
        </w:rPr>
        <w:t>Epstein, 2018)</w:t>
      </w:r>
      <w:r>
        <w:rPr>
          <w:rFonts w:ascii="Times New Roman" w:hAnsi="Times New Roman" w:cs="Times New Roman"/>
          <w:sz w:val="24"/>
          <w:szCs w:val="24"/>
        </w:rPr>
        <w:t>. Looking at the Toys R Us, the management did not come up with a way of keeping their customers and this drove them away to rivals like Walmart and Target.</w:t>
      </w:r>
    </w:p>
    <w:p w14:paraId="3042B706" w14:textId="09175DC6" w:rsidR="000074DC" w:rsidRDefault="00975F5D" w:rsidP="000074D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is a technique that was discovered by financiers three decades ago regarding the acquisition of property. Financiers realized that they could buy a company, sell some of its current and non-current assets</w:t>
      </w:r>
      <w:r w:rsidR="00B025CC">
        <w:rPr>
          <w:rFonts w:ascii="Times New Roman" w:hAnsi="Times New Roman" w:cs="Times New Roman"/>
          <w:sz w:val="24"/>
          <w:szCs w:val="24"/>
        </w:rPr>
        <w:t xml:space="preserve"> (</w:t>
      </w:r>
      <w:r w:rsidR="00B025CC" w:rsidRPr="00B025CC">
        <w:rPr>
          <w:rFonts w:ascii="Times New Roman" w:hAnsi="Times New Roman" w:cs="Times New Roman"/>
          <w:sz w:val="24"/>
          <w:szCs w:val="24"/>
        </w:rPr>
        <w:t>Kaplan, &amp; Stromberg</w:t>
      </w:r>
      <w:r w:rsidR="00B025CC">
        <w:rPr>
          <w:rFonts w:ascii="Times New Roman" w:hAnsi="Times New Roman" w:cs="Times New Roman"/>
          <w:sz w:val="24"/>
          <w:szCs w:val="24"/>
        </w:rPr>
        <w:t xml:space="preserve">, </w:t>
      </w:r>
      <w:r w:rsidR="00B025CC" w:rsidRPr="00B025CC">
        <w:rPr>
          <w:rFonts w:ascii="Times New Roman" w:hAnsi="Times New Roman" w:cs="Times New Roman"/>
          <w:sz w:val="24"/>
          <w:szCs w:val="24"/>
        </w:rPr>
        <w:t>2015</w:t>
      </w:r>
      <w:r w:rsidR="00B025CC">
        <w:rPr>
          <w:rFonts w:ascii="Times New Roman" w:hAnsi="Times New Roman" w:cs="Times New Roman"/>
          <w:sz w:val="24"/>
          <w:szCs w:val="24"/>
        </w:rPr>
        <w:t>)</w:t>
      </w:r>
      <w:r>
        <w:rPr>
          <w:rFonts w:ascii="Times New Roman" w:hAnsi="Times New Roman" w:cs="Times New Roman"/>
          <w:sz w:val="24"/>
          <w:szCs w:val="24"/>
        </w:rPr>
        <w:t>. The revenue obta</w:t>
      </w:r>
      <w:r>
        <w:rPr>
          <w:rFonts w:ascii="Times New Roman" w:hAnsi="Times New Roman" w:cs="Times New Roman"/>
          <w:sz w:val="24"/>
          <w:szCs w:val="24"/>
        </w:rPr>
        <w:t xml:space="preserve">ined would increase the cash amounts of the company. Now, after convincing banks and bondholders to load the organization with debt, the funders investors would pull out the revenue obtained from the sale of an asset for themselves. This was the case with </w:t>
      </w:r>
      <w:r>
        <w:rPr>
          <w:rFonts w:ascii="Times New Roman" w:hAnsi="Times New Roman" w:cs="Times New Roman"/>
          <w:sz w:val="24"/>
          <w:szCs w:val="24"/>
        </w:rPr>
        <w:t xml:space="preserve">Toys R Us. Private equity business killed </w:t>
      </w:r>
      <w:r>
        <w:rPr>
          <w:rFonts w:ascii="Times New Roman" w:hAnsi="Times New Roman" w:cs="Times New Roman"/>
          <w:sz w:val="24"/>
          <w:szCs w:val="24"/>
        </w:rPr>
        <w:lastRenderedPageBreak/>
        <w:t xml:space="preserve">Toys R Us. After the rival company, Walmart dominated the holiday toy sales, Toys R Us management decided to sale the company. The decision came after a big fall in the company’s stock. </w:t>
      </w:r>
    </w:p>
    <w:p w14:paraId="1C3AAADA" w14:textId="5D105FCD" w:rsidR="000074DC" w:rsidRDefault="00975F5D" w:rsidP="000074DC">
      <w:pPr>
        <w:spacing w:line="480" w:lineRule="auto"/>
        <w:ind w:firstLine="720"/>
        <w:rPr>
          <w:rFonts w:ascii="Times New Roman" w:hAnsi="Times New Roman" w:cs="Times New Roman"/>
          <w:sz w:val="24"/>
          <w:szCs w:val="24"/>
        </w:rPr>
      </w:pPr>
      <w:r>
        <w:rPr>
          <w:rFonts w:ascii="Times New Roman" w:hAnsi="Times New Roman" w:cs="Times New Roman"/>
          <w:sz w:val="24"/>
          <w:szCs w:val="24"/>
        </w:rPr>
        <w:t>Nevertheless, the compan</w:t>
      </w:r>
      <w:r>
        <w:rPr>
          <w:rFonts w:ascii="Times New Roman" w:hAnsi="Times New Roman" w:cs="Times New Roman"/>
          <w:sz w:val="24"/>
          <w:szCs w:val="24"/>
        </w:rPr>
        <w:t>y got buyers and it was Bain Capital and KKR who were willing to have it for $6.6billion and a debt of about $1billion</w:t>
      </w:r>
      <w:r w:rsidR="00B025CC">
        <w:rPr>
          <w:rFonts w:ascii="Times New Roman" w:hAnsi="Times New Roman" w:cs="Times New Roman"/>
          <w:sz w:val="24"/>
          <w:szCs w:val="24"/>
        </w:rPr>
        <w:t xml:space="preserve"> (</w:t>
      </w:r>
      <w:r w:rsidR="00B025CC" w:rsidRPr="00B025CC">
        <w:rPr>
          <w:rFonts w:ascii="Times New Roman" w:hAnsi="Times New Roman" w:cs="Times New Roman"/>
          <w:sz w:val="24"/>
          <w:szCs w:val="24"/>
        </w:rPr>
        <w:t>Stowell, &amp; Raino, 2017</w:t>
      </w:r>
      <w:r w:rsidR="00B025CC">
        <w:rPr>
          <w:rFonts w:ascii="Times New Roman" w:hAnsi="Times New Roman" w:cs="Times New Roman"/>
          <w:sz w:val="24"/>
          <w:szCs w:val="24"/>
        </w:rPr>
        <w:t>)</w:t>
      </w:r>
      <w:r>
        <w:rPr>
          <w:rFonts w:ascii="Times New Roman" w:hAnsi="Times New Roman" w:cs="Times New Roman"/>
          <w:sz w:val="24"/>
          <w:szCs w:val="24"/>
        </w:rPr>
        <w:t>. However, the investors decided to put in $1.3billion and sold $5.3billion worth of the company’s assets. The de</w:t>
      </w:r>
      <w:r>
        <w:rPr>
          <w:rFonts w:ascii="Times New Roman" w:hAnsi="Times New Roman" w:cs="Times New Roman"/>
          <w:sz w:val="24"/>
          <w:szCs w:val="24"/>
        </w:rPr>
        <w:t>bt now plummeted to a whooping 6.2$billion</w:t>
      </w:r>
      <w:r w:rsidR="00B025CC">
        <w:rPr>
          <w:rFonts w:ascii="Times New Roman" w:hAnsi="Times New Roman" w:cs="Times New Roman"/>
          <w:sz w:val="24"/>
          <w:szCs w:val="24"/>
        </w:rPr>
        <w:t xml:space="preserve"> (</w:t>
      </w:r>
      <w:r w:rsidR="00B025CC" w:rsidRPr="00B025CC">
        <w:rPr>
          <w:rFonts w:ascii="Times New Roman" w:hAnsi="Times New Roman" w:cs="Times New Roman"/>
          <w:sz w:val="24"/>
          <w:szCs w:val="24"/>
        </w:rPr>
        <w:t>Stowell, &amp; Raino, 2017</w:t>
      </w:r>
      <w:r w:rsidR="00B025CC">
        <w:rPr>
          <w:rFonts w:ascii="Times New Roman" w:hAnsi="Times New Roman" w:cs="Times New Roman"/>
          <w:sz w:val="24"/>
          <w:szCs w:val="24"/>
        </w:rPr>
        <w:t>)</w:t>
      </w:r>
      <w:r>
        <w:rPr>
          <w:rFonts w:ascii="Times New Roman" w:hAnsi="Times New Roman" w:cs="Times New Roman"/>
          <w:sz w:val="24"/>
          <w:szCs w:val="24"/>
        </w:rPr>
        <w:t xml:space="preserve">. </w:t>
      </w:r>
      <w:r w:rsidR="00B025CC">
        <w:rPr>
          <w:rFonts w:ascii="Times New Roman" w:hAnsi="Times New Roman" w:cs="Times New Roman"/>
          <w:sz w:val="24"/>
          <w:szCs w:val="24"/>
        </w:rPr>
        <w:t xml:space="preserve">Toys R Us took like a year before it could get back to its feet and by this time, the debt was already double the company’s net profit. The management made a big decision based on assumptions. The company thought that it would cut the cash overflows in the quest of paying interests. However, what the management didn’t realize is that the assumption relied heavily on the marketplace. In this regard, Toys R Us thought the market would not change drastically but they were wrong. Bain Capital and KKR did not think that they would need contingency money for unplanned events. During the establishment of online shopping, the company did not have enough resources to fight off competition. </w:t>
      </w:r>
    </w:p>
    <w:p w14:paraId="3F4D9489" w14:textId="6BACD010" w:rsidR="00B025CC" w:rsidRDefault="00975F5D" w:rsidP="00F70A4C">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a nut</w:t>
      </w:r>
      <w:r>
        <w:rPr>
          <w:rFonts w:ascii="Times New Roman" w:hAnsi="Times New Roman" w:cs="Times New Roman"/>
          <w:sz w:val="24"/>
          <w:szCs w:val="24"/>
        </w:rPr>
        <w:t>shell, the decisions made by the company's management was based on assumptions. Selling off assets put the company in a situation where it was not able to recover from drastic changes of consumers and the marketplace at large. Market share stability and co</w:t>
      </w:r>
      <w:r>
        <w:rPr>
          <w:rFonts w:ascii="Times New Roman" w:hAnsi="Times New Roman" w:cs="Times New Roman"/>
          <w:sz w:val="24"/>
          <w:szCs w:val="24"/>
        </w:rPr>
        <w:t>nsumer loyalty is not a thing no more. Toys R Us failed because the management assumed, gave away the uniqueness of their services and they did not plan for future events in the marketplace.</w:t>
      </w:r>
    </w:p>
    <w:p w14:paraId="4E849E1D" w14:textId="50B2A0FE" w:rsidR="00B025CC" w:rsidRDefault="00B025CC" w:rsidP="000074DC">
      <w:pPr>
        <w:spacing w:line="480" w:lineRule="auto"/>
        <w:ind w:firstLine="720"/>
        <w:rPr>
          <w:rFonts w:ascii="Times New Roman" w:hAnsi="Times New Roman" w:cs="Times New Roman"/>
          <w:sz w:val="24"/>
          <w:szCs w:val="24"/>
        </w:rPr>
      </w:pPr>
    </w:p>
    <w:p w14:paraId="270DD54C" w14:textId="0155E340" w:rsidR="00B025CC" w:rsidRDefault="00975F5D" w:rsidP="00B025C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FF7E25E" w14:textId="4C02B908" w:rsidR="00B025CC" w:rsidRDefault="00975F5D" w:rsidP="00F70A4C">
      <w:pPr>
        <w:spacing w:line="480" w:lineRule="auto"/>
        <w:ind w:left="720" w:hanging="720"/>
        <w:rPr>
          <w:rFonts w:ascii="Times New Roman" w:hAnsi="Times New Roman" w:cs="Times New Roman"/>
          <w:sz w:val="24"/>
          <w:szCs w:val="24"/>
        </w:rPr>
      </w:pPr>
      <w:r w:rsidRPr="00B025CC">
        <w:rPr>
          <w:rFonts w:ascii="Times New Roman" w:hAnsi="Times New Roman" w:cs="Times New Roman"/>
          <w:sz w:val="24"/>
          <w:szCs w:val="24"/>
        </w:rPr>
        <w:t xml:space="preserve">Epstein, M. J. (2018). Adapting </w:t>
      </w:r>
      <w:r>
        <w:rPr>
          <w:rFonts w:ascii="Times New Roman" w:hAnsi="Times New Roman" w:cs="Times New Roman"/>
          <w:sz w:val="24"/>
          <w:szCs w:val="24"/>
        </w:rPr>
        <w:t>f</w:t>
      </w:r>
      <w:r w:rsidRPr="00B025CC">
        <w:rPr>
          <w:rFonts w:ascii="Times New Roman" w:hAnsi="Times New Roman" w:cs="Times New Roman"/>
          <w:sz w:val="24"/>
          <w:szCs w:val="24"/>
        </w:rPr>
        <w:t xml:space="preserve">or Digital Survival. </w:t>
      </w:r>
      <w:r w:rsidRPr="00B025CC">
        <w:rPr>
          <w:rFonts w:ascii="Times New Roman" w:hAnsi="Times New Roman" w:cs="Times New Roman"/>
          <w:i/>
          <w:iCs/>
          <w:sz w:val="24"/>
          <w:szCs w:val="24"/>
        </w:rPr>
        <w:t>Strategic Finance</w:t>
      </w:r>
      <w:r w:rsidRPr="00B025CC">
        <w:rPr>
          <w:rFonts w:ascii="Times New Roman" w:hAnsi="Times New Roman" w:cs="Times New Roman"/>
          <w:sz w:val="24"/>
          <w:szCs w:val="24"/>
        </w:rPr>
        <w:t xml:space="preserve">, </w:t>
      </w:r>
      <w:r w:rsidRPr="00B025CC">
        <w:rPr>
          <w:rFonts w:ascii="Times New Roman" w:hAnsi="Times New Roman" w:cs="Times New Roman"/>
          <w:i/>
          <w:iCs/>
          <w:sz w:val="24"/>
          <w:szCs w:val="24"/>
        </w:rPr>
        <w:t>99</w:t>
      </w:r>
      <w:r w:rsidRPr="00B025CC">
        <w:rPr>
          <w:rFonts w:ascii="Times New Roman" w:hAnsi="Times New Roman" w:cs="Times New Roman"/>
          <w:sz w:val="24"/>
          <w:szCs w:val="24"/>
        </w:rPr>
        <w:t>(8), 26-33.</w:t>
      </w:r>
    </w:p>
    <w:p w14:paraId="76DB5987" w14:textId="2B548574" w:rsidR="00B025CC" w:rsidRDefault="00975F5D" w:rsidP="00F70A4C">
      <w:pPr>
        <w:spacing w:line="480" w:lineRule="auto"/>
        <w:ind w:left="720" w:hanging="720"/>
        <w:rPr>
          <w:rFonts w:ascii="Times New Roman" w:hAnsi="Times New Roman" w:cs="Times New Roman"/>
          <w:sz w:val="24"/>
          <w:szCs w:val="24"/>
        </w:rPr>
      </w:pPr>
      <w:r w:rsidRPr="00B025CC">
        <w:rPr>
          <w:rFonts w:ascii="Times New Roman" w:hAnsi="Times New Roman" w:cs="Times New Roman"/>
          <w:sz w:val="24"/>
          <w:szCs w:val="24"/>
        </w:rPr>
        <w:t xml:space="preserve">Kaplan, S. N., &amp; Stromberg, P. (2015). Leveraged Buyouts and Private Equity, u: Bratton, WW, McCahery, JA (ur.). </w:t>
      </w:r>
      <w:r w:rsidRPr="00B025CC">
        <w:rPr>
          <w:rFonts w:ascii="Times New Roman" w:hAnsi="Times New Roman" w:cs="Times New Roman"/>
          <w:i/>
          <w:iCs/>
          <w:sz w:val="24"/>
          <w:szCs w:val="24"/>
        </w:rPr>
        <w:t>Institutional Investor Activism, Hedge Funds and Private Equity, Economics and Regulation</w:t>
      </w:r>
      <w:r w:rsidRPr="00B025CC">
        <w:rPr>
          <w:rFonts w:ascii="Times New Roman" w:hAnsi="Times New Roman" w:cs="Times New Roman"/>
          <w:i/>
          <w:iCs/>
          <w:sz w:val="24"/>
          <w:szCs w:val="24"/>
        </w:rPr>
        <w:t>, Oxford University Press</w:t>
      </w:r>
      <w:r w:rsidRPr="00B025CC">
        <w:rPr>
          <w:rFonts w:ascii="Times New Roman" w:hAnsi="Times New Roman" w:cs="Times New Roman"/>
          <w:sz w:val="24"/>
          <w:szCs w:val="24"/>
        </w:rPr>
        <w:t>, 491-516.</w:t>
      </w:r>
    </w:p>
    <w:p w14:paraId="56FBBBF5" w14:textId="00812E56" w:rsidR="00B025CC" w:rsidRDefault="00975F5D" w:rsidP="00F70A4C">
      <w:pPr>
        <w:spacing w:line="480" w:lineRule="auto"/>
        <w:ind w:left="720" w:hanging="720"/>
        <w:rPr>
          <w:rFonts w:ascii="Times New Roman" w:hAnsi="Times New Roman" w:cs="Times New Roman"/>
          <w:sz w:val="24"/>
          <w:szCs w:val="24"/>
        </w:rPr>
      </w:pPr>
      <w:r w:rsidRPr="00B025CC">
        <w:rPr>
          <w:rFonts w:ascii="Times New Roman" w:hAnsi="Times New Roman" w:cs="Times New Roman"/>
          <w:sz w:val="24"/>
          <w:szCs w:val="24"/>
        </w:rPr>
        <w:t xml:space="preserve">Stowell, D. P., &amp; Raino, M. (2017). The Toys “R” Us LBO. </w:t>
      </w:r>
      <w:r w:rsidRPr="00B025CC">
        <w:rPr>
          <w:rFonts w:ascii="Times New Roman" w:hAnsi="Times New Roman" w:cs="Times New Roman"/>
          <w:i/>
          <w:iCs/>
          <w:sz w:val="24"/>
          <w:szCs w:val="24"/>
        </w:rPr>
        <w:t>Kellogg School of Management Cases</w:t>
      </w:r>
      <w:r w:rsidRPr="00B025CC">
        <w:rPr>
          <w:rFonts w:ascii="Times New Roman" w:hAnsi="Times New Roman" w:cs="Times New Roman"/>
          <w:sz w:val="24"/>
          <w:szCs w:val="24"/>
        </w:rPr>
        <w:t>, 1-23.</w:t>
      </w:r>
    </w:p>
    <w:p w14:paraId="228655A8" w14:textId="77777777" w:rsidR="000074DC" w:rsidRDefault="000074DC" w:rsidP="000074DC">
      <w:pPr>
        <w:spacing w:line="480" w:lineRule="auto"/>
        <w:ind w:firstLine="720"/>
        <w:rPr>
          <w:rFonts w:ascii="Times New Roman" w:hAnsi="Times New Roman" w:cs="Times New Roman"/>
          <w:sz w:val="24"/>
          <w:szCs w:val="24"/>
        </w:rPr>
      </w:pPr>
    </w:p>
    <w:p w14:paraId="4C785957" w14:textId="40084555" w:rsidR="000074DC" w:rsidRDefault="000074DC" w:rsidP="000074DC">
      <w:pPr>
        <w:jc w:val="center"/>
        <w:rPr>
          <w:rFonts w:ascii="Times New Roman" w:hAnsi="Times New Roman" w:cs="Times New Roman"/>
          <w:sz w:val="24"/>
          <w:szCs w:val="24"/>
        </w:rPr>
      </w:pPr>
    </w:p>
    <w:p w14:paraId="1858A8D8" w14:textId="1C522D94" w:rsidR="000074DC" w:rsidRDefault="000074DC" w:rsidP="000074DC">
      <w:pPr>
        <w:jc w:val="center"/>
        <w:rPr>
          <w:rFonts w:ascii="Times New Roman" w:hAnsi="Times New Roman" w:cs="Times New Roman"/>
          <w:sz w:val="24"/>
          <w:szCs w:val="24"/>
        </w:rPr>
      </w:pPr>
    </w:p>
    <w:p w14:paraId="17AB48B5" w14:textId="2110F53D" w:rsidR="000074DC" w:rsidRDefault="000074DC" w:rsidP="000074DC">
      <w:pPr>
        <w:jc w:val="center"/>
        <w:rPr>
          <w:rFonts w:ascii="Times New Roman" w:hAnsi="Times New Roman" w:cs="Times New Roman"/>
          <w:sz w:val="24"/>
          <w:szCs w:val="24"/>
        </w:rPr>
      </w:pPr>
    </w:p>
    <w:p w14:paraId="229CE274" w14:textId="77A845F1" w:rsidR="000074DC" w:rsidRDefault="000074DC" w:rsidP="000074DC">
      <w:pPr>
        <w:jc w:val="center"/>
        <w:rPr>
          <w:rFonts w:ascii="Times New Roman" w:hAnsi="Times New Roman" w:cs="Times New Roman"/>
          <w:sz w:val="24"/>
          <w:szCs w:val="24"/>
        </w:rPr>
      </w:pPr>
    </w:p>
    <w:p w14:paraId="1545C2DC" w14:textId="30513549" w:rsidR="000074DC" w:rsidRDefault="000074DC" w:rsidP="000074DC">
      <w:pPr>
        <w:jc w:val="center"/>
        <w:rPr>
          <w:rFonts w:ascii="Times New Roman" w:hAnsi="Times New Roman" w:cs="Times New Roman"/>
          <w:sz w:val="24"/>
          <w:szCs w:val="24"/>
        </w:rPr>
      </w:pPr>
    </w:p>
    <w:p w14:paraId="3675F04F" w14:textId="77777777" w:rsidR="000074DC" w:rsidRPr="000074DC" w:rsidRDefault="000074DC" w:rsidP="000074DC">
      <w:pPr>
        <w:rPr>
          <w:rFonts w:ascii="Times New Roman" w:hAnsi="Times New Roman" w:cs="Times New Roman"/>
          <w:sz w:val="24"/>
          <w:szCs w:val="24"/>
        </w:rPr>
      </w:pPr>
    </w:p>
    <w:sectPr w:rsidR="000074DC" w:rsidRPr="000074DC" w:rsidSect="000074DC">
      <w:headerReference w:type="firs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8295EF" w14:textId="77777777" w:rsidR="00975F5D" w:rsidRDefault="00975F5D">
      <w:pPr>
        <w:spacing w:after="0" w:line="240" w:lineRule="auto"/>
      </w:pPr>
      <w:r>
        <w:separator/>
      </w:r>
    </w:p>
  </w:endnote>
  <w:endnote w:type="continuationSeparator" w:id="0">
    <w:p w14:paraId="7E758BFA" w14:textId="77777777" w:rsidR="00975F5D" w:rsidRDefault="00975F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F13D6B" w14:textId="77777777" w:rsidR="00975F5D" w:rsidRDefault="00975F5D">
      <w:pPr>
        <w:spacing w:after="0" w:line="240" w:lineRule="auto"/>
      </w:pPr>
      <w:r>
        <w:separator/>
      </w:r>
    </w:p>
  </w:footnote>
  <w:footnote w:type="continuationSeparator" w:id="0">
    <w:p w14:paraId="20BE2123" w14:textId="77777777" w:rsidR="00975F5D" w:rsidRDefault="00975F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166D6C" w14:textId="453AD5DE" w:rsidR="000074DC" w:rsidRPr="000074DC" w:rsidRDefault="00975F5D">
    <w:pPr>
      <w:pStyle w:val="Header"/>
      <w:jc w:val="right"/>
      <w:rPr>
        <w:rFonts w:ascii="Times New Roman" w:hAnsi="Times New Roman" w:cs="Times New Roman"/>
        <w:sz w:val="24"/>
        <w:szCs w:val="24"/>
      </w:rPr>
    </w:pPr>
    <w:r w:rsidRPr="000074DC">
      <w:rPr>
        <w:rFonts w:ascii="Times New Roman" w:hAnsi="Times New Roman" w:cs="Times New Roman"/>
        <w:sz w:val="24"/>
        <w:szCs w:val="24"/>
      </w:rPr>
      <w:t>Running head: THE DEMISE OF TOYS ‘R’ US</w:t>
    </w:r>
    <w:r>
      <w:rPr>
        <w:rFonts w:ascii="Times New Roman" w:hAnsi="Times New Roman" w:cs="Times New Roman"/>
        <w:sz w:val="24"/>
        <w:szCs w:val="24"/>
      </w:rPr>
      <w:tab/>
    </w:r>
    <w:r w:rsidRPr="000074DC">
      <w:rPr>
        <w:rFonts w:ascii="Times New Roman" w:hAnsi="Times New Roman" w:cs="Times New Roman"/>
        <w:sz w:val="24"/>
        <w:szCs w:val="24"/>
      </w:rPr>
      <w:t xml:space="preserve"> </w:t>
    </w:r>
    <w:sdt>
      <w:sdtPr>
        <w:rPr>
          <w:rFonts w:ascii="Times New Roman" w:hAnsi="Times New Roman" w:cs="Times New Roman"/>
          <w:sz w:val="24"/>
          <w:szCs w:val="24"/>
        </w:rPr>
        <w:id w:val="-2033634522"/>
        <w:docPartObj>
          <w:docPartGallery w:val="Page Numbers (Top of Page)"/>
          <w:docPartUnique/>
        </w:docPartObj>
      </w:sdtPr>
      <w:sdtEndPr>
        <w:rPr>
          <w:noProof/>
        </w:rPr>
      </w:sdtEndPr>
      <w:sdtContent>
        <w:r w:rsidRPr="000074DC">
          <w:rPr>
            <w:rFonts w:ascii="Times New Roman" w:hAnsi="Times New Roman" w:cs="Times New Roman"/>
            <w:sz w:val="24"/>
            <w:szCs w:val="24"/>
          </w:rPr>
          <w:fldChar w:fldCharType="begin"/>
        </w:r>
        <w:r w:rsidRPr="000074DC">
          <w:rPr>
            <w:rFonts w:ascii="Times New Roman" w:hAnsi="Times New Roman" w:cs="Times New Roman"/>
            <w:sz w:val="24"/>
            <w:szCs w:val="24"/>
          </w:rPr>
          <w:instrText xml:space="preserve"> PAGE   \* MERGEFORMAT </w:instrText>
        </w:r>
        <w:r w:rsidRPr="000074DC">
          <w:rPr>
            <w:rFonts w:ascii="Times New Roman" w:hAnsi="Times New Roman" w:cs="Times New Roman"/>
            <w:sz w:val="24"/>
            <w:szCs w:val="24"/>
          </w:rPr>
          <w:fldChar w:fldCharType="separate"/>
        </w:r>
        <w:r w:rsidRPr="000074DC">
          <w:rPr>
            <w:rFonts w:ascii="Times New Roman" w:hAnsi="Times New Roman" w:cs="Times New Roman"/>
            <w:noProof/>
            <w:sz w:val="24"/>
            <w:szCs w:val="24"/>
          </w:rPr>
          <w:t>2</w:t>
        </w:r>
        <w:r w:rsidRPr="000074DC">
          <w:rPr>
            <w:rFonts w:ascii="Times New Roman" w:hAnsi="Times New Roman" w:cs="Times New Roman"/>
            <w:noProof/>
            <w:sz w:val="24"/>
            <w:szCs w:val="24"/>
          </w:rPr>
          <w:fldChar w:fldCharType="end"/>
        </w:r>
      </w:sdtContent>
    </w:sdt>
  </w:p>
  <w:p w14:paraId="3470C405" w14:textId="77777777" w:rsidR="000074DC" w:rsidRDefault="000074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4DC"/>
    <w:rsid w:val="000074DC"/>
    <w:rsid w:val="003200E5"/>
    <w:rsid w:val="004A0D8C"/>
    <w:rsid w:val="007C4B59"/>
    <w:rsid w:val="00975F5D"/>
    <w:rsid w:val="00B025CC"/>
    <w:rsid w:val="00F70A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CBD971-C212-4C87-AEE8-F722E0B97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74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74DC"/>
  </w:style>
  <w:style w:type="paragraph" w:styleId="Footer">
    <w:name w:val="footer"/>
    <w:basedOn w:val="Normal"/>
    <w:link w:val="FooterChar"/>
    <w:uiPriority w:val="99"/>
    <w:unhideWhenUsed/>
    <w:rsid w:val="000074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74DC"/>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200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00E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111</TotalTime>
  <Pages>4</Pages>
  <Words>624</Words>
  <Characters>3563</Characters>
  <Application>Microsoft Office Word</Application>
  <DocSecurity>0</DocSecurity>
  <Lines>29</Lines>
  <Paragraphs>8</Paragraphs>
  <ScaleCrop>false</ScaleCrop>
  <Company/>
  <LinksUpToDate>false</LinksUpToDate>
  <CharactersWithSpaces>4179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2018-07-29T16:29:00Z</dcterms:created>
  <dcterms:modified xsi:type="dcterms:W3CDTF">2018-07-29T18:25:00Z</dcterms:modified>
</cp:coreProperties>
</file>